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D3" w:rsidRPr="001269D3" w:rsidRDefault="001269D3" w:rsidP="001269D3">
      <w:pPr>
        <w:spacing w:after="0" w:line="240" w:lineRule="auto"/>
        <w:jc w:val="center"/>
        <w:outlineLvl w:val="0"/>
        <w:rPr>
          <w:rFonts w:cs="Arial"/>
          <w:b/>
          <w:noProof/>
          <w:sz w:val="24"/>
          <w:szCs w:val="24"/>
          <w:lang w:val="es-CO" w:eastAsia="en-US"/>
        </w:rPr>
      </w:pPr>
      <w:r w:rsidRPr="001269D3">
        <w:rPr>
          <w:rFonts w:cs="Arial"/>
          <w:b/>
          <w:noProof/>
          <w:sz w:val="24"/>
          <w:szCs w:val="24"/>
          <w:lang w:val="es-CO" w:eastAsia="en-US"/>
        </w:rPr>
        <w:t xml:space="preserve">INFORMACION GENERAL </w:t>
      </w:r>
    </w:p>
    <w:p w:rsidR="001269D3" w:rsidRPr="001269D3" w:rsidRDefault="001269D3" w:rsidP="001269D3">
      <w:pPr>
        <w:spacing w:after="0" w:line="240" w:lineRule="auto"/>
        <w:jc w:val="center"/>
        <w:outlineLvl w:val="0"/>
        <w:rPr>
          <w:rFonts w:cs="Arial"/>
          <w:noProof/>
          <w:sz w:val="24"/>
          <w:szCs w:val="24"/>
          <w:lang w:val="es-CO" w:eastAsia="en-US"/>
        </w:rPr>
      </w:pPr>
    </w:p>
    <w:p w:rsidR="001269D3" w:rsidRPr="001269D3" w:rsidRDefault="001269D3" w:rsidP="001269D3">
      <w:pPr>
        <w:numPr>
          <w:ilvl w:val="0"/>
          <w:numId w:val="12"/>
        </w:numPr>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 xml:space="preserve">Envío de actas de presentación. Las personas que se posesionan el jueves y viernes tienen efectos fiscales del lunes siguiente o el martes en caso de ser festivo, por lo tanto, el acta de presentación de inicio de labres debe ser la misma de la fecha de los efectos fiscales. Sin este soporte no se efectúa el abono de sueldos. Se debe enviar al correo </w:t>
      </w:r>
      <w:hyperlink r:id="rId7" w:history="1">
        <w:r w:rsidRPr="001269D3">
          <w:rPr>
            <w:rFonts w:ascii="Calibri" w:eastAsia="Calibri" w:hAnsi="Calibri" w:cs="Times New Roman"/>
            <w:color w:val="0000FF" w:themeColor="hyperlink"/>
            <w:sz w:val="28"/>
            <w:szCs w:val="28"/>
            <w:u w:val="single"/>
            <w:lang w:val="es-CO" w:eastAsia="en-US"/>
          </w:rPr>
          <w:t>mjmunoz@sedhuila.gov.co</w:t>
        </w:r>
      </w:hyperlink>
      <w:r w:rsidRPr="001269D3">
        <w:rPr>
          <w:rFonts w:ascii="Calibri" w:eastAsia="Calibri" w:hAnsi="Calibri" w:cs="Times New Roman"/>
          <w:sz w:val="28"/>
          <w:szCs w:val="28"/>
          <w:lang w:val="es-CO" w:eastAsia="en-US"/>
        </w:rPr>
        <w:t>.</w:t>
      </w:r>
    </w:p>
    <w:p w:rsidR="001269D3" w:rsidRPr="001269D3" w:rsidRDefault="001269D3" w:rsidP="001269D3">
      <w:pPr>
        <w:numPr>
          <w:ilvl w:val="0"/>
          <w:numId w:val="12"/>
        </w:numPr>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 xml:space="preserve">El reporte de novedades debe hacerse dentro del mes de causación u ocurrencia y que correspondan a la misma vigencia fiscal, para evitar afectaciones en su pago o reconocimiento  </w:t>
      </w:r>
    </w:p>
    <w:p w:rsidR="001269D3" w:rsidRPr="001269D3" w:rsidRDefault="001269D3" w:rsidP="001269D3">
      <w:pPr>
        <w:numPr>
          <w:ilvl w:val="0"/>
          <w:numId w:val="12"/>
        </w:numPr>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Los docentes con vinculación en provisionalidad para atender una situación administrativa de un docente de planta o que no esté afiliado al sindicato de los docentes no puede participar en cese de actividades o paros.</w:t>
      </w:r>
    </w:p>
    <w:p w:rsidR="001269D3" w:rsidRPr="001269D3" w:rsidRDefault="001269D3" w:rsidP="001269D3">
      <w:pPr>
        <w:numPr>
          <w:ilvl w:val="0"/>
          <w:numId w:val="12"/>
        </w:numPr>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A los rectores a quienes se les otorgó plazo hasta el 20 de febrero de 2019, para comunicar a la SEDHUILA, sobre los excedentes de planta docente y no lo hagan, al Secretaría dentro de su competencia nominadora, procederá a realizarlo.</w:t>
      </w:r>
    </w:p>
    <w:p w:rsidR="001269D3" w:rsidRPr="001269D3" w:rsidRDefault="001269D3" w:rsidP="001269D3">
      <w:pPr>
        <w:numPr>
          <w:ilvl w:val="0"/>
          <w:numId w:val="12"/>
        </w:numPr>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 xml:space="preserve">Se funcionó a partir de este año la I.E. Los Yuyos como sede de la I.E. </w:t>
      </w:r>
      <w:proofErr w:type="spellStart"/>
      <w:r w:rsidRPr="001269D3">
        <w:rPr>
          <w:rFonts w:ascii="Calibri" w:eastAsia="Calibri" w:hAnsi="Calibri" w:cs="Times New Roman"/>
          <w:sz w:val="28"/>
          <w:szCs w:val="28"/>
          <w:lang w:val="es-CO" w:eastAsia="en-US"/>
        </w:rPr>
        <w:t>Pacarni</w:t>
      </w:r>
      <w:proofErr w:type="spellEnd"/>
      <w:r w:rsidRPr="001269D3">
        <w:rPr>
          <w:rFonts w:ascii="Calibri" w:eastAsia="Calibri" w:hAnsi="Calibri" w:cs="Times New Roman"/>
          <w:sz w:val="28"/>
          <w:szCs w:val="28"/>
          <w:lang w:val="es-CO" w:eastAsia="en-US"/>
        </w:rPr>
        <w:t xml:space="preserve"> de TESALIA.   Este estudio se continuará realizando en aquellos Establecimientos educativos que no cumplen con las relaciones técnicas para funcionar como tal.       </w:t>
      </w:r>
    </w:p>
    <w:p w:rsidR="001269D3" w:rsidRPr="001269D3" w:rsidRDefault="001269D3" w:rsidP="001269D3">
      <w:pPr>
        <w:numPr>
          <w:ilvl w:val="0"/>
          <w:numId w:val="12"/>
        </w:numPr>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Provisión cargos vacantes de docentes y Administrativos.</w:t>
      </w:r>
    </w:p>
    <w:p w:rsidR="001269D3" w:rsidRPr="001269D3" w:rsidRDefault="001269D3" w:rsidP="001269D3">
      <w:pPr>
        <w:numPr>
          <w:ilvl w:val="0"/>
          <w:numId w:val="12"/>
        </w:numPr>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 xml:space="preserve">Uso de listas de elegibles. </w:t>
      </w:r>
    </w:p>
    <w:p w:rsidR="001269D3" w:rsidRPr="001269D3" w:rsidRDefault="001269D3" w:rsidP="001269D3">
      <w:pPr>
        <w:numPr>
          <w:ilvl w:val="0"/>
          <w:numId w:val="12"/>
        </w:numPr>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Ev</w:t>
      </w:r>
      <w:r w:rsidR="004E71E5">
        <w:rPr>
          <w:rFonts w:ascii="Calibri" w:eastAsia="Calibri" w:hAnsi="Calibri" w:cs="Times New Roman"/>
          <w:sz w:val="28"/>
          <w:szCs w:val="28"/>
          <w:lang w:val="es-CO" w:eastAsia="en-US"/>
        </w:rPr>
        <w:t>a</w:t>
      </w:r>
      <w:r w:rsidRPr="001269D3">
        <w:rPr>
          <w:rFonts w:ascii="Calibri" w:eastAsia="Calibri" w:hAnsi="Calibri" w:cs="Times New Roman"/>
          <w:sz w:val="28"/>
          <w:szCs w:val="28"/>
          <w:lang w:val="es-CO" w:eastAsia="en-US"/>
        </w:rPr>
        <w:t>lu</w:t>
      </w:r>
      <w:r w:rsidR="004E71E5">
        <w:rPr>
          <w:rFonts w:ascii="Calibri" w:eastAsia="Calibri" w:hAnsi="Calibri" w:cs="Times New Roman"/>
          <w:sz w:val="28"/>
          <w:szCs w:val="28"/>
          <w:lang w:val="es-CO" w:eastAsia="en-US"/>
        </w:rPr>
        <w:t>a</w:t>
      </w:r>
      <w:r w:rsidRPr="001269D3">
        <w:rPr>
          <w:rFonts w:ascii="Calibri" w:eastAsia="Calibri" w:hAnsi="Calibri" w:cs="Times New Roman"/>
          <w:sz w:val="28"/>
          <w:szCs w:val="28"/>
          <w:lang w:val="es-CO" w:eastAsia="en-US"/>
        </w:rPr>
        <w:t>ción del desempeño laboral de los funcionarios administrativos</w:t>
      </w:r>
    </w:p>
    <w:p w:rsidR="001269D3" w:rsidRPr="001269D3" w:rsidRDefault="001269D3" w:rsidP="001269D3">
      <w:pPr>
        <w:numPr>
          <w:ilvl w:val="0"/>
          <w:numId w:val="12"/>
        </w:numPr>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 xml:space="preserve">Giro a los Internados se efectuará en esta semana.  </w:t>
      </w:r>
      <w:bookmarkStart w:id="0" w:name="_GoBack"/>
      <w:bookmarkEnd w:id="0"/>
    </w:p>
    <w:p w:rsidR="001269D3" w:rsidRPr="001269D3" w:rsidRDefault="001269D3" w:rsidP="001269D3">
      <w:pPr>
        <w:numPr>
          <w:ilvl w:val="0"/>
          <w:numId w:val="12"/>
        </w:numPr>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Excedentes Financieros 2018 $185.000.000</w:t>
      </w:r>
    </w:p>
    <w:p w:rsidR="001269D3" w:rsidRPr="001269D3" w:rsidRDefault="001269D3" w:rsidP="001269D3">
      <w:pPr>
        <w:numPr>
          <w:ilvl w:val="0"/>
          <w:numId w:val="12"/>
        </w:numPr>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lastRenderedPageBreak/>
        <w:t>Planta aprobada 2011 -2016-2018 matrícula de 132.413</w:t>
      </w:r>
    </w:p>
    <w:p w:rsidR="001269D3" w:rsidRPr="001269D3" w:rsidRDefault="001269D3" w:rsidP="001269D3">
      <w:pPr>
        <w:ind w:left="720"/>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 xml:space="preserve">Matricula actual 126.496 reducción de 5917 estudiantes </w:t>
      </w:r>
    </w:p>
    <w:p w:rsidR="001269D3" w:rsidRPr="001269D3" w:rsidRDefault="001269D3" w:rsidP="001269D3">
      <w:pPr>
        <w:ind w:left="720"/>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 xml:space="preserve"> Relación técnica de 26.96 Urbana Meta MEN 31</w:t>
      </w:r>
    </w:p>
    <w:p w:rsidR="001269D3" w:rsidRPr="001269D3" w:rsidRDefault="001269D3" w:rsidP="001269D3">
      <w:pPr>
        <w:ind w:left="720"/>
        <w:contextualSpacing/>
        <w:jc w:val="both"/>
        <w:rPr>
          <w:rFonts w:ascii="Calibri" w:eastAsia="Calibri" w:hAnsi="Calibri" w:cs="Times New Roman"/>
          <w:sz w:val="28"/>
          <w:szCs w:val="28"/>
          <w:lang w:val="es-CO" w:eastAsia="en-US"/>
        </w:rPr>
      </w:pPr>
      <w:r w:rsidRPr="001269D3">
        <w:rPr>
          <w:rFonts w:ascii="Calibri" w:eastAsia="Calibri" w:hAnsi="Calibri" w:cs="Times New Roman"/>
          <w:sz w:val="28"/>
          <w:szCs w:val="28"/>
          <w:lang w:val="es-CO" w:eastAsia="en-US"/>
        </w:rPr>
        <w:t xml:space="preserve">                                     21.03 Rural      Meta MEN 23</w:t>
      </w:r>
    </w:p>
    <w:p w:rsidR="001269D3" w:rsidRPr="001269D3" w:rsidRDefault="001269D3" w:rsidP="001269D3">
      <w:pPr>
        <w:tabs>
          <w:tab w:val="left" w:pos="1246"/>
        </w:tabs>
        <w:spacing w:after="0" w:line="240" w:lineRule="auto"/>
        <w:rPr>
          <w:rFonts w:eastAsia="Calibri" w:cs="Arial"/>
          <w:sz w:val="24"/>
          <w:szCs w:val="24"/>
          <w:lang w:val="es-CO"/>
        </w:rPr>
      </w:pPr>
    </w:p>
    <w:p w:rsidR="001269D3" w:rsidRPr="001269D3" w:rsidRDefault="001269D3" w:rsidP="001269D3">
      <w:pPr>
        <w:tabs>
          <w:tab w:val="left" w:pos="1246"/>
        </w:tabs>
        <w:spacing w:after="0" w:line="240" w:lineRule="auto"/>
        <w:rPr>
          <w:rFonts w:eastAsia="Calibri" w:cs="Arial"/>
          <w:sz w:val="24"/>
          <w:szCs w:val="24"/>
          <w:lang w:val="es-CO"/>
        </w:rPr>
      </w:pPr>
    </w:p>
    <w:p w:rsidR="001269D3" w:rsidRPr="001269D3" w:rsidRDefault="001269D3" w:rsidP="001269D3">
      <w:pPr>
        <w:tabs>
          <w:tab w:val="left" w:pos="1246"/>
        </w:tabs>
        <w:spacing w:after="0" w:line="240" w:lineRule="auto"/>
        <w:rPr>
          <w:rFonts w:eastAsia="Calibri" w:cs="Arial"/>
          <w:sz w:val="24"/>
          <w:szCs w:val="24"/>
          <w:lang w:val="es-CO"/>
        </w:rPr>
      </w:pPr>
    </w:p>
    <w:p w:rsidR="001269D3" w:rsidRPr="001269D3" w:rsidRDefault="001269D3" w:rsidP="001269D3">
      <w:pPr>
        <w:tabs>
          <w:tab w:val="left" w:pos="1246"/>
        </w:tabs>
        <w:spacing w:after="0" w:line="240" w:lineRule="auto"/>
        <w:rPr>
          <w:rFonts w:eastAsia="Calibri" w:cs="Arial"/>
          <w:sz w:val="24"/>
          <w:szCs w:val="24"/>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p w:rsidR="001269D3" w:rsidRDefault="001269D3" w:rsidP="00D35449">
      <w:pPr>
        <w:spacing w:after="0" w:line="240" w:lineRule="auto"/>
        <w:jc w:val="center"/>
        <w:outlineLvl w:val="0"/>
        <w:rPr>
          <w:rFonts w:cs="Arial"/>
          <w:noProof/>
          <w:sz w:val="24"/>
          <w:szCs w:val="24"/>
          <w:lang w:val="es-CO" w:eastAsia="en-US"/>
        </w:rPr>
      </w:pPr>
    </w:p>
    <w:sectPr w:rsidR="001269D3" w:rsidSect="009F2A15">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74" w:rsidRDefault="003E4674" w:rsidP="008000BE">
      <w:pPr>
        <w:spacing w:after="0" w:line="240" w:lineRule="auto"/>
      </w:pPr>
      <w:r>
        <w:separator/>
      </w:r>
    </w:p>
  </w:endnote>
  <w:endnote w:type="continuationSeparator" w:id="0">
    <w:p w:rsidR="003E4674" w:rsidRDefault="003E4674"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15" w:rsidRDefault="00603793" w:rsidP="00FE0405">
    <w:pPr>
      <w:pStyle w:val="Piedepgina"/>
      <w:jc w:val="center"/>
      <w:rPr>
        <w:rFonts w:ascii="Arial" w:hAnsi="Arial" w:cs="Arial"/>
        <w:color w:val="262626" w:themeColor="text1" w:themeTint="D9"/>
        <w:sz w:val="19"/>
        <w:szCs w:val="19"/>
        <w:lang w:val="es-CO"/>
      </w:rPr>
    </w:pPr>
    <w:r>
      <w:rPr>
        <w:noProof/>
        <w:lang w:val="es-CO" w:eastAsia="es-CO"/>
      </w:rPr>
      <w:drawing>
        <wp:anchor distT="0" distB="0" distL="114300" distR="114300" simplePos="0" relativeHeight="251665408" behindDoc="0" locked="0" layoutInCell="1" allowOverlap="1">
          <wp:simplePos x="0" y="0"/>
          <wp:positionH relativeFrom="column">
            <wp:posOffset>-337185</wp:posOffset>
          </wp:positionH>
          <wp:positionV relativeFrom="paragraph">
            <wp:posOffset>-57785</wp:posOffset>
          </wp:positionV>
          <wp:extent cx="238125" cy="371475"/>
          <wp:effectExtent l="0" t="0" r="9525" b="9525"/>
          <wp:wrapNone/>
          <wp:docPr id="7" name="Imagen 7" descr="Izq Pie Logos 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zq Pie Logos SED"/>
                  <pic:cNvPicPr>
                    <a:picLocks noChangeAspect="1" noChangeArrowheads="1"/>
                  </pic:cNvPicPr>
                </pic:nvPicPr>
                <pic:blipFill>
                  <a:blip r:embed="rId1">
                    <a:extLst>
                      <a:ext uri="{28A0092B-C50C-407E-A947-70E740481C1C}">
                        <a14:useLocalDpi xmlns:a14="http://schemas.microsoft.com/office/drawing/2010/main" val="0"/>
                      </a:ext>
                    </a:extLst>
                  </a:blip>
                  <a:srcRect l="58740" t="-1901" b="-1901"/>
                  <a:stretch>
                    <a:fillRect/>
                  </a:stretch>
                </pic:blipFill>
                <pic:spPr bwMode="auto">
                  <a:xfrm>
                    <a:off x="0" y="0"/>
                    <a:ext cx="2381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701D" w:rsidRPr="00430DD0">
      <w:rPr>
        <w:noProof/>
        <w:color w:val="262626" w:themeColor="text1" w:themeTint="D9"/>
        <w:lang w:val="es-CO" w:eastAsia="es-CO"/>
      </w:rPr>
      <w:drawing>
        <wp:anchor distT="0" distB="0" distL="114300" distR="114300" simplePos="0" relativeHeight="251660288" behindDoc="1" locked="0" layoutInCell="1" allowOverlap="1" wp14:anchorId="1B36C26C" wp14:editId="1ECD6B19">
          <wp:simplePos x="0" y="0"/>
          <wp:positionH relativeFrom="column">
            <wp:posOffset>-701040</wp:posOffset>
          </wp:positionH>
          <wp:positionV relativeFrom="paragraph">
            <wp:posOffset>-81280</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21701D">
      <w:rPr>
        <w:noProof/>
        <w:color w:val="262626" w:themeColor="text1" w:themeTint="D9"/>
        <w:lang w:val="es-CO" w:eastAsia="es-CO"/>
      </w:rPr>
      <w:drawing>
        <wp:anchor distT="0" distB="0" distL="114300" distR="114300" simplePos="0" relativeHeight="251664384" behindDoc="0" locked="0" layoutInCell="1" allowOverlap="1">
          <wp:simplePos x="0" y="0"/>
          <wp:positionH relativeFrom="column">
            <wp:posOffset>1059180</wp:posOffset>
          </wp:positionH>
          <wp:positionV relativeFrom="paragraph">
            <wp:posOffset>8907780</wp:posOffset>
          </wp:positionV>
          <wp:extent cx="274320" cy="520065"/>
          <wp:effectExtent l="0" t="0" r="0" b="0"/>
          <wp:wrapNone/>
          <wp:docPr id="6" name="Imagen 6" descr="Izq Pie Logos 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zq Pie Logos SED"/>
                  <pic:cNvPicPr>
                    <a:picLocks noChangeAspect="1" noChangeArrowheads="1"/>
                  </pic:cNvPicPr>
                </pic:nvPicPr>
                <pic:blipFill>
                  <a:blip r:embed="rId1">
                    <a:extLst>
                      <a:ext uri="{28A0092B-C50C-407E-A947-70E740481C1C}">
                        <a14:useLocalDpi xmlns:a14="http://schemas.microsoft.com/office/drawing/2010/main" val="0"/>
                      </a:ext>
                    </a:extLst>
                  </a:blip>
                  <a:srcRect l="58740" t="-1901" b="-1901"/>
                  <a:stretch>
                    <a:fillRect/>
                  </a:stretch>
                </pic:blipFill>
                <pic:spPr bwMode="auto">
                  <a:xfrm>
                    <a:off x="0" y="0"/>
                    <a:ext cx="27432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1701D">
      <w:rPr>
        <w:noProof/>
        <w:color w:val="262626" w:themeColor="text1" w:themeTint="D9"/>
        <w:lang w:val="es-CO" w:eastAsia="es-CO"/>
      </w:rPr>
      <w:drawing>
        <wp:anchor distT="0" distB="0" distL="114300" distR="114300" simplePos="0" relativeHeight="251663360" behindDoc="0" locked="0" layoutInCell="1" allowOverlap="1">
          <wp:simplePos x="0" y="0"/>
          <wp:positionH relativeFrom="column">
            <wp:posOffset>1059180</wp:posOffset>
          </wp:positionH>
          <wp:positionV relativeFrom="paragraph">
            <wp:posOffset>8907780</wp:posOffset>
          </wp:positionV>
          <wp:extent cx="274320" cy="520065"/>
          <wp:effectExtent l="0" t="0" r="0" b="0"/>
          <wp:wrapNone/>
          <wp:docPr id="2" name="Imagen 2" descr="Izq Pie Logos 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q Pie Logos SED"/>
                  <pic:cNvPicPr>
                    <a:picLocks noChangeAspect="1" noChangeArrowheads="1"/>
                  </pic:cNvPicPr>
                </pic:nvPicPr>
                <pic:blipFill>
                  <a:blip r:embed="rId1">
                    <a:extLst>
                      <a:ext uri="{28A0092B-C50C-407E-A947-70E740481C1C}">
                        <a14:useLocalDpi xmlns:a14="http://schemas.microsoft.com/office/drawing/2010/main" val="0"/>
                      </a:ext>
                    </a:extLst>
                  </a:blip>
                  <a:srcRect l="58740" t="-1901" b="-1901"/>
                  <a:stretch>
                    <a:fillRect/>
                  </a:stretch>
                </pic:blipFill>
                <pic:spPr bwMode="auto">
                  <a:xfrm>
                    <a:off x="0" y="0"/>
                    <a:ext cx="27432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405"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1EE1EE00" wp14:editId="5C744114">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sidR="00FE0405">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sidR="00FE0405">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r w:rsidR="0021701D">
      <w:rPr>
        <w:rFonts w:ascii="Arial" w:hAnsi="Arial" w:cs="Arial"/>
        <w:color w:val="262626" w:themeColor="text1" w:themeTint="D9"/>
        <w:sz w:val="19"/>
        <w:szCs w:val="19"/>
        <w:lang w:val="es-CO"/>
      </w:rPr>
      <w:t xml:space="preserve"> ext. 1400</w:t>
    </w:r>
  </w:p>
  <w:p w:rsidR="0021701D" w:rsidRPr="0021701D" w:rsidRDefault="0021701D" w:rsidP="00FE0405">
    <w:pPr>
      <w:pStyle w:val="Piedepgina"/>
      <w:jc w:val="center"/>
      <w:rPr>
        <w:rFonts w:ascii="Arial" w:hAnsi="Arial" w:cs="Arial"/>
        <w:color w:val="262626" w:themeColor="text1" w:themeTint="D9"/>
        <w:sz w:val="19"/>
        <w:szCs w:val="19"/>
        <w:lang w:val="es-CO"/>
      </w:rPr>
    </w:pPr>
    <w:r w:rsidRPr="0021701D">
      <w:rPr>
        <w:rFonts w:ascii="Arial" w:hAnsi="Arial" w:cs="Arial"/>
        <w:sz w:val="19"/>
        <w:szCs w:val="19"/>
        <w:lang w:val="es-CO"/>
      </w:rPr>
      <w:t xml:space="preserve">FAX </w:t>
    </w:r>
    <w:r w:rsidR="00603793">
      <w:rPr>
        <w:rFonts w:ascii="Arial" w:hAnsi="Arial" w:cs="Arial"/>
        <w:sz w:val="19"/>
        <w:szCs w:val="19"/>
        <w:lang w:val="es-CO"/>
      </w:rPr>
      <w:t>8716076</w:t>
    </w:r>
    <w:r w:rsidRPr="0021701D">
      <w:rPr>
        <w:rFonts w:ascii="Arial" w:hAnsi="Arial" w:cs="Arial"/>
        <w:sz w:val="19"/>
        <w:szCs w:val="19"/>
        <w:lang w:val="es-CO"/>
      </w:rPr>
      <w:t xml:space="preserve">  e-mail:</w:t>
    </w:r>
    <w:r w:rsidRPr="0021701D">
      <w:rPr>
        <w:rFonts w:ascii="Arial" w:hAnsi="Arial" w:cs="Arial"/>
        <w:b/>
        <w:sz w:val="19"/>
        <w:szCs w:val="19"/>
        <w:lang w:val="es-CO"/>
      </w:rPr>
      <w:t xml:space="preserve">  </w:t>
    </w:r>
    <w:r w:rsidRPr="0021701D">
      <w:rPr>
        <w:rFonts w:ascii="Arial" w:hAnsi="Arial" w:cs="Arial"/>
        <w:sz w:val="19"/>
        <w:szCs w:val="19"/>
        <w:lang w:val="es-CO"/>
      </w:rPr>
      <w:t xml:space="preserve"> </w:t>
    </w:r>
    <w:hyperlink r:id="rId4" w:history="1">
      <w:r w:rsidRPr="0021701D">
        <w:rPr>
          <w:rStyle w:val="Hipervnculo"/>
          <w:rFonts w:ascii="Arial" w:hAnsi="Arial" w:cs="Arial"/>
          <w:color w:val="000000" w:themeColor="text1"/>
          <w:sz w:val="19"/>
          <w:szCs w:val="19"/>
          <w:u w:val="none"/>
          <w:lang w:val="es-CO"/>
        </w:rPr>
        <w:t>sechuila@sedhuila.gov.co</w:t>
      </w:r>
    </w:hyperlink>
  </w:p>
  <w:p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74" w:rsidRDefault="003E4674" w:rsidP="008000BE">
      <w:pPr>
        <w:spacing w:after="0" w:line="240" w:lineRule="auto"/>
      </w:pPr>
      <w:r>
        <w:separator/>
      </w:r>
    </w:p>
  </w:footnote>
  <w:footnote w:type="continuationSeparator" w:id="0">
    <w:p w:rsidR="003E4674" w:rsidRDefault="003E4674" w:rsidP="0080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9B" w:rsidRDefault="0021701D">
    <w:pPr>
      <w:pStyle w:val="Encabezado"/>
    </w:pPr>
    <w:r>
      <w:rPr>
        <w:noProof/>
        <w:lang w:val="es-CO" w:eastAsia="es-CO"/>
      </w:rPr>
      <w:drawing>
        <wp:anchor distT="0" distB="0" distL="114300" distR="114300" simplePos="0" relativeHeight="251658240" behindDoc="1" locked="0" layoutInCell="1" allowOverlap="1" wp14:anchorId="17CFCBB9" wp14:editId="19C732BB">
          <wp:simplePos x="0" y="0"/>
          <wp:positionH relativeFrom="page">
            <wp:align>right</wp:align>
          </wp:positionH>
          <wp:positionV relativeFrom="page">
            <wp:posOffset>15875</wp:posOffset>
          </wp:positionV>
          <wp:extent cx="7811770" cy="10109200"/>
          <wp:effectExtent l="0" t="0" r="0"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PLANTIL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770" cy="10109200"/>
                  </a:xfrm>
                  <a:prstGeom prst="rect">
                    <a:avLst/>
                  </a:prstGeom>
                </pic:spPr>
              </pic:pic>
            </a:graphicData>
          </a:graphic>
          <wp14:sizeRelH relativeFrom="page">
            <wp14:pctWidth>0</wp14:pctWidth>
          </wp14:sizeRelH>
          <wp14:sizeRelV relativeFrom="page">
            <wp14:pctHeight>0</wp14:pctHeight>
          </wp14:sizeRelV>
        </wp:anchor>
      </w:drawing>
    </w:r>
  </w:p>
  <w:p w:rsidR="00585B9B" w:rsidRDefault="00585B9B">
    <w:pPr>
      <w:pStyle w:val="Encabezado"/>
    </w:pPr>
  </w:p>
  <w:p w:rsidR="00585B9B" w:rsidRDefault="00585B9B">
    <w:pPr>
      <w:pStyle w:val="Encabezado"/>
    </w:pPr>
  </w:p>
  <w:p w:rsidR="00585B9B" w:rsidRDefault="00585B9B">
    <w:pPr>
      <w:pStyle w:val="Encabezado"/>
    </w:pPr>
  </w:p>
  <w:p w:rsidR="00585B9B" w:rsidRDefault="00585B9B">
    <w:pPr>
      <w:pStyle w:val="Encabezado"/>
    </w:pPr>
  </w:p>
  <w:p w:rsidR="00585B9B" w:rsidRDefault="00585B9B" w:rsidP="00585B9B">
    <w:pPr>
      <w:pStyle w:val="Encabezado"/>
      <w:spacing w:line="360" w:lineRule="auto"/>
      <w:rPr>
        <w:rFonts w:ascii="Arial" w:hAnsi="Arial" w:cs="Arial"/>
        <w:noProof/>
        <w:sz w:val="16"/>
        <w:szCs w:val="16"/>
      </w:rPr>
    </w:pPr>
    <w:r>
      <w:rPr>
        <w:rFonts w:ascii="Arial" w:hAnsi="Arial" w:cs="Arial"/>
        <w:noProof/>
        <w:sz w:val="20"/>
        <w:szCs w:val="20"/>
      </w:rPr>
      <w:tab/>
    </w:r>
    <w:r>
      <w:rPr>
        <w:rFonts w:ascii="Arial" w:hAnsi="Arial" w:cs="Arial"/>
        <w:noProof/>
        <w:sz w:val="20"/>
        <w:szCs w:val="20"/>
      </w:rPr>
      <w:tab/>
      <w:t xml:space="preserve">           </w:t>
    </w:r>
    <w:r w:rsidRPr="00BD27A1">
      <w:rPr>
        <w:rFonts w:ascii="Arial" w:hAnsi="Arial" w:cs="Arial"/>
        <w:noProof/>
        <w:sz w:val="16"/>
        <w:szCs w:val="16"/>
      </w:rPr>
      <w:t>SGN-C054-F04</w:t>
    </w:r>
  </w:p>
  <w:p w:rsidR="0021701D" w:rsidRDefault="0021701D" w:rsidP="0021701D">
    <w:pPr>
      <w:pStyle w:val="Encabezado"/>
      <w:spacing w:line="360" w:lineRule="auto"/>
      <w:jc w:val="center"/>
      <w:rPr>
        <w:rFonts w:ascii="Arial" w:hAnsi="Arial" w:cs="Arial"/>
        <w:noProof/>
        <w:sz w:val="16"/>
        <w:szCs w:val="16"/>
      </w:rPr>
    </w:pPr>
  </w:p>
  <w:p w:rsidR="0021701D" w:rsidRPr="00603793" w:rsidRDefault="002C35D4" w:rsidP="0021701D">
    <w:pPr>
      <w:pStyle w:val="Encabezado"/>
      <w:spacing w:line="360" w:lineRule="auto"/>
      <w:jc w:val="center"/>
      <w:rPr>
        <w:rFonts w:ascii="Arial" w:hAnsi="Arial" w:cs="Arial"/>
        <w:noProof/>
        <w:color w:val="808080" w:themeColor="background1" w:themeShade="80"/>
        <w:sz w:val="28"/>
        <w:szCs w:val="28"/>
      </w:rPr>
    </w:pPr>
    <w:r w:rsidRPr="00603793">
      <w:rPr>
        <w:rFonts w:ascii="Arial" w:hAnsi="Arial" w:cs="Arial"/>
        <w:noProof/>
        <w:color w:val="808080" w:themeColor="background1" w:themeShade="80"/>
        <w:sz w:val="28"/>
        <w:szCs w:val="28"/>
      </w:rPr>
      <w:t>Secretaría Educación</w:t>
    </w:r>
  </w:p>
  <w:p w:rsidR="008000BE" w:rsidRDefault="008000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0A4"/>
    <w:multiLevelType w:val="hybridMultilevel"/>
    <w:tmpl w:val="650A8D9A"/>
    <w:lvl w:ilvl="0" w:tplc="3EB292FE">
      <w:start w:val="1"/>
      <w:numFmt w:val="bullet"/>
      <w:lvlText w:val="•"/>
      <w:lvlJc w:val="left"/>
      <w:pPr>
        <w:tabs>
          <w:tab w:val="num" w:pos="-6852"/>
        </w:tabs>
        <w:ind w:left="-6852" w:hanging="360"/>
      </w:pPr>
      <w:rPr>
        <w:rFonts w:ascii="Times New Roman" w:hAnsi="Times New Roman" w:cs="Times New Roman" w:hint="default"/>
      </w:rPr>
    </w:lvl>
    <w:lvl w:ilvl="1" w:tplc="0C0A0003">
      <w:start w:val="1"/>
      <w:numFmt w:val="bullet"/>
      <w:lvlText w:val="o"/>
      <w:lvlJc w:val="left"/>
      <w:pPr>
        <w:tabs>
          <w:tab w:val="num" w:pos="-5412"/>
        </w:tabs>
        <w:ind w:left="-5412" w:hanging="360"/>
      </w:pPr>
      <w:rPr>
        <w:rFonts w:ascii="Courier New" w:hAnsi="Courier New" w:cs="Courier New" w:hint="default"/>
      </w:rPr>
    </w:lvl>
    <w:lvl w:ilvl="2" w:tplc="0C0A0005">
      <w:start w:val="1"/>
      <w:numFmt w:val="bullet"/>
      <w:lvlText w:val=""/>
      <w:lvlJc w:val="left"/>
      <w:pPr>
        <w:tabs>
          <w:tab w:val="num" w:pos="-4692"/>
        </w:tabs>
        <w:ind w:left="-4692" w:hanging="360"/>
      </w:pPr>
      <w:rPr>
        <w:rFonts w:ascii="Wingdings" w:hAnsi="Wingdings" w:cs="Wingdings" w:hint="default"/>
      </w:rPr>
    </w:lvl>
    <w:lvl w:ilvl="3" w:tplc="0C0A0001">
      <w:start w:val="1"/>
      <w:numFmt w:val="bullet"/>
      <w:lvlText w:val=""/>
      <w:lvlJc w:val="left"/>
      <w:pPr>
        <w:tabs>
          <w:tab w:val="num" w:pos="-3972"/>
        </w:tabs>
        <w:ind w:left="-3972" w:hanging="360"/>
      </w:pPr>
      <w:rPr>
        <w:rFonts w:ascii="Symbol" w:hAnsi="Symbol" w:cs="Symbol" w:hint="default"/>
      </w:rPr>
    </w:lvl>
    <w:lvl w:ilvl="4" w:tplc="0C0A0003">
      <w:start w:val="1"/>
      <w:numFmt w:val="bullet"/>
      <w:lvlText w:val="o"/>
      <w:lvlJc w:val="left"/>
      <w:pPr>
        <w:tabs>
          <w:tab w:val="num" w:pos="-3252"/>
        </w:tabs>
        <w:ind w:left="-3252" w:hanging="360"/>
      </w:pPr>
      <w:rPr>
        <w:rFonts w:ascii="Courier New" w:hAnsi="Courier New" w:cs="Courier New" w:hint="default"/>
      </w:rPr>
    </w:lvl>
    <w:lvl w:ilvl="5" w:tplc="0C0A0005">
      <w:start w:val="1"/>
      <w:numFmt w:val="bullet"/>
      <w:lvlText w:val=""/>
      <w:lvlJc w:val="left"/>
      <w:pPr>
        <w:tabs>
          <w:tab w:val="num" w:pos="-2532"/>
        </w:tabs>
        <w:ind w:left="-2532" w:hanging="360"/>
      </w:pPr>
      <w:rPr>
        <w:rFonts w:ascii="Wingdings" w:hAnsi="Wingdings" w:cs="Wingdings" w:hint="default"/>
      </w:rPr>
    </w:lvl>
    <w:lvl w:ilvl="6" w:tplc="0C0A0001">
      <w:start w:val="1"/>
      <w:numFmt w:val="bullet"/>
      <w:lvlText w:val=""/>
      <w:lvlJc w:val="left"/>
      <w:pPr>
        <w:tabs>
          <w:tab w:val="num" w:pos="-1812"/>
        </w:tabs>
        <w:ind w:left="-1812" w:hanging="360"/>
      </w:pPr>
      <w:rPr>
        <w:rFonts w:ascii="Symbol" w:hAnsi="Symbol" w:cs="Symbol" w:hint="default"/>
      </w:rPr>
    </w:lvl>
    <w:lvl w:ilvl="7" w:tplc="0C0A0003">
      <w:start w:val="1"/>
      <w:numFmt w:val="bullet"/>
      <w:lvlText w:val="o"/>
      <w:lvlJc w:val="left"/>
      <w:pPr>
        <w:tabs>
          <w:tab w:val="num" w:pos="-1092"/>
        </w:tabs>
        <w:ind w:left="-1092" w:hanging="360"/>
      </w:pPr>
      <w:rPr>
        <w:rFonts w:ascii="Courier New" w:hAnsi="Courier New" w:cs="Courier New" w:hint="default"/>
      </w:rPr>
    </w:lvl>
    <w:lvl w:ilvl="8" w:tplc="0C0A0005">
      <w:start w:val="1"/>
      <w:numFmt w:val="bullet"/>
      <w:lvlText w:val=""/>
      <w:lvlJc w:val="left"/>
      <w:pPr>
        <w:tabs>
          <w:tab w:val="num" w:pos="-372"/>
        </w:tabs>
        <w:ind w:left="-372" w:hanging="360"/>
      </w:pPr>
      <w:rPr>
        <w:rFonts w:ascii="Wingdings" w:hAnsi="Wingdings" w:cs="Wingdings" w:hint="default"/>
      </w:rPr>
    </w:lvl>
  </w:abstractNum>
  <w:abstractNum w:abstractNumId="1" w15:restartNumberingAfterBreak="0">
    <w:nsid w:val="0C6104B3"/>
    <w:multiLevelType w:val="hybridMultilevel"/>
    <w:tmpl w:val="DD4C313C"/>
    <w:lvl w:ilvl="0" w:tplc="0C0A000F">
      <w:start w:val="1"/>
      <w:numFmt w:val="decimal"/>
      <w:lvlText w:val="%1."/>
      <w:lvlJc w:val="left"/>
      <w:pPr>
        <w:tabs>
          <w:tab w:val="num" w:pos="798"/>
        </w:tabs>
        <w:ind w:left="798" w:hanging="360"/>
      </w:pPr>
    </w:lvl>
    <w:lvl w:ilvl="1" w:tplc="0C0A0019" w:tentative="1">
      <w:start w:val="1"/>
      <w:numFmt w:val="lowerLetter"/>
      <w:lvlText w:val="%2."/>
      <w:lvlJc w:val="left"/>
      <w:pPr>
        <w:tabs>
          <w:tab w:val="num" w:pos="1518"/>
        </w:tabs>
        <w:ind w:left="1518" w:hanging="360"/>
      </w:pPr>
    </w:lvl>
    <w:lvl w:ilvl="2" w:tplc="0C0A001B" w:tentative="1">
      <w:start w:val="1"/>
      <w:numFmt w:val="lowerRoman"/>
      <w:lvlText w:val="%3."/>
      <w:lvlJc w:val="right"/>
      <w:pPr>
        <w:tabs>
          <w:tab w:val="num" w:pos="2238"/>
        </w:tabs>
        <w:ind w:left="2238" w:hanging="180"/>
      </w:pPr>
    </w:lvl>
    <w:lvl w:ilvl="3" w:tplc="0C0A000F" w:tentative="1">
      <w:start w:val="1"/>
      <w:numFmt w:val="decimal"/>
      <w:lvlText w:val="%4."/>
      <w:lvlJc w:val="left"/>
      <w:pPr>
        <w:tabs>
          <w:tab w:val="num" w:pos="2958"/>
        </w:tabs>
        <w:ind w:left="2958" w:hanging="360"/>
      </w:pPr>
    </w:lvl>
    <w:lvl w:ilvl="4" w:tplc="0C0A0019" w:tentative="1">
      <w:start w:val="1"/>
      <w:numFmt w:val="lowerLetter"/>
      <w:lvlText w:val="%5."/>
      <w:lvlJc w:val="left"/>
      <w:pPr>
        <w:tabs>
          <w:tab w:val="num" w:pos="3678"/>
        </w:tabs>
        <w:ind w:left="3678" w:hanging="360"/>
      </w:pPr>
    </w:lvl>
    <w:lvl w:ilvl="5" w:tplc="0C0A001B" w:tentative="1">
      <w:start w:val="1"/>
      <w:numFmt w:val="lowerRoman"/>
      <w:lvlText w:val="%6."/>
      <w:lvlJc w:val="right"/>
      <w:pPr>
        <w:tabs>
          <w:tab w:val="num" w:pos="4398"/>
        </w:tabs>
        <w:ind w:left="4398" w:hanging="180"/>
      </w:pPr>
    </w:lvl>
    <w:lvl w:ilvl="6" w:tplc="0C0A000F" w:tentative="1">
      <w:start w:val="1"/>
      <w:numFmt w:val="decimal"/>
      <w:lvlText w:val="%7."/>
      <w:lvlJc w:val="left"/>
      <w:pPr>
        <w:tabs>
          <w:tab w:val="num" w:pos="5118"/>
        </w:tabs>
        <w:ind w:left="5118" w:hanging="360"/>
      </w:pPr>
    </w:lvl>
    <w:lvl w:ilvl="7" w:tplc="0C0A0019" w:tentative="1">
      <w:start w:val="1"/>
      <w:numFmt w:val="lowerLetter"/>
      <w:lvlText w:val="%8."/>
      <w:lvlJc w:val="left"/>
      <w:pPr>
        <w:tabs>
          <w:tab w:val="num" w:pos="5838"/>
        </w:tabs>
        <w:ind w:left="5838" w:hanging="360"/>
      </w:pPr>
    </w:lvl>
    <w:lvl w:ilvl="8" w:tplc="0C0A001B" w:tentative="1">
      <w:start w:val="1"/>
      <w:numFmt w:val="lowerRoman"/>
      <w:lvlText w:val="%9."/>
      <w:lvlJc w:val="right"/>
      <w:pPr>
        <w:tabs>
          <w:tab w:val="num" w:pos="6558"/>
        </w:tabs>
        <w:ind w:left="6558" w:hanging="180"/>
      </w:pPr>
    </w:lvl>
  </w:abstractNum>
  <w:abstractNum w:abstractNumId="2" w15:restartNumberingAfterBreak="0">
    <w:nsid w:val="24B614D3"/>
    <w:multiLevelType w:val="hybridMultilevel"/>
    <w:tmpl w:val="F00CC5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F6457DC"/>
    <w:multiLevelType w:val="hybridMultilevel"/>
    <w:tmpl w:val="CCE4D7BA"/>
    <w:lvl w:ilvl="0" w:tplc="E176F1FC">
      <w:start w:val="1"/>
      <w:numFmt w:val="decimal"/>
      <w:lvlText w:val="%1."/>
      <w:lvlJc w:val="left"/>
      <w:pPr>
        <w:tabs>
          <w:tab w:val="num" w:pos="1440"/>
        </w:tabs>
        <w:ind w:left="1440" w:hanging="360"/>
      </w:pPr>
      <w:rPr>
        <w:rFonts w:hint="default"/>
      </w:rPr>
    </w:lvl>
    <w:lvl w:ilvl="1" w:tplc="080A0019">
      <w:start w:val="1"/>
      <w:numFmt w:val="lowerLetter"/>
      <w:lvlText w:val="%2."/>
      <w:lvlJc w:val="left"/>
      <w:pPr>
        <w:tabs>
          <w:tab w:val="num" w:pos="1080"/>
        </w:tabs>
        <w:ind w:left="1080" w:hanging="360"/>
      </w:pPr>
    </w:lvl>
    <w:lvl w:ilvl="2" w:tplc="080A001B">
      <w:start w:val="1"/>
      <w:numFmt w:val="lowerRoman"/>
      <w:lvlText w:val="%3."/>
      <w:lvlJc w:val="right"/>
      <w:pPr>
        <w:tabs>
          <w:tab w:val="num" w:pos="1800"/>
        </w:tabs>
        <w:ind w:left="1800" w:hanging="180"/>
      </w:pPr>
    </w:lvl>
    <w:lvl w:ilvl="3" w:tplc="080A000F">
      <w:start w:val="1"/>
      <w:numFmt w:val="decimal"/>
      <w:lvlText w:val="%4."/>
      <w:lvlJc w:val="left"/>
      <w:pPr>
        <w:tabs>
          <w:tab w:val="num" w:pos="2520"/>
        </w:tabs>
        <w:ind w:left="2520" w:hanging="360"/>
      </w:pPr>
    </w:lvl>
    <w:lvl w:ilvl="4" w:tplc="080A0019">
      <w:start w:val="1"/>
      <w:numFmt w:val="lowerLetter"/>
      <w:lvlText w:val="%5."/>
      <w:lvlJc w:val="left"/>
      <w:pPr>
        <w:tabs>
          <w:tab w:val="num" w:pos="3240"/>
        </w:tabs>
        <w:ind w:left="3240" w:hanging="360"/>
      </w:pPr>
    </w:lvl>
    <w:lvl w:ilvl="5" w:tplc="080A001B">
      <w:start w:val="1"/>
      <w:numFmt w:val="lowerRoman"/>
      <w:lvlText w:val="%6."/>
      <w:lvlJc w:val="right"/>
      <w:pPr>
        <w:tabs>
          <w:tab w:val="num" w:pos="3960"/>
        </w:tabs>
        <w:ind w:left="3960" w:hanging="180"/>
      </w:pPr>
    </w:lvl>
    <w:lvl w:ilvl="6" w:tplc="080A000F">
      <w:start w:val="1"/>
      <w:numFmt w:val="decimal"/>
      <w:lvlText w:val="%7."/>
      <w:lvlJc w:val="left"/>
      <w:pPr>
        <w:tabs>
          <w:tab w:val="num" w:pos="4680"/>
        </w:tabs>
        <w:ind w:left="4680" w:hanging="360"/>
      </w:pPr>
    </w:lvl>
    <w:lvl w:ilvl="7" w:tplc="080A0019">
      <w:start w:val="1"/>
      <w:numFmt w:val="lowerLetter"/>
      <w:lvlText w:val="%8."/>
      <w:lvlJc w:val="left"/>
      <w:pPr>
        <w:tabs>
          <w:tab w:val="num" w:pos="5400"/>
        </w:tabs>
        <w:ind w:left="5400" w:hanging="360"/>
      </w:pPr>
    </w:lvl>
    <w:lvl w:ilvl="8" w:tplc="080A001B">
      <w:start w:val="1"/>
      <w:numFmt w:val="lowerRoman"/>
      <w:lvlText w:val="%9."/>
      <w:lvlJc w:val="right"/>
      <w:pPr>
        <w:tabs>
          <w:tab w:val="num" w:pos="6120"/>
        </w:tabs>
        <w:ind w:left="6120" w:hanging="180"/>
      </w:pPr>
    </w:lvl>
  </w:abstractNum>
  <w:abstractNum w:abstractNumId="4" w15:restartNumberingAfterBreak="0">
    <w:nsid w:val="30CA0308"/>
    <w:multiLevelType w:val="hybridMultilevel"/>
    <w:tmpl w:val="567E7328"/>
    <w:lvl w:ilvl="0" w:tplc="0C0A000F">
      <w:start w:val="1"/>
      <w:numFmt w:val="decimal"/>
      <w:lvlText w:val="%1."/>
      <w:lvlJc w:val="left"/>
      <w:pPr>
        <w:tabs>
          <w:tab w:val="num" w:pos="1359"/>
        </w:tabs>
        <w:ind w:left="1359" w:hanging="360"/>
      </w:pPr>
    </w:lvl>
    <w:lvl w:ilvl="1" w:tplc="C5D039A2">
      <w:start w:val="2"/>
      <w:numFmt w:val="upperRoman"/>
      <w:lvlText w:val="%2."/>
      <w:lvlJc w:val="left"/>
      <w:pPr>
        <w:tabs>
          <w:tab w:val="num" w:pos="2439"/>
        </w:tabs>
        <w:ind w:left="2439" w:hanging="720"/>
      </w:pPr>
      <w:rPr>
        <w:rFonts w:hint="default"/>
      </w:rPr>
    </w:lvl>
    <w:lvl w:ilvl="2" w:tplc="0C0A000F">
      <w:start w:val="1"/>
      <w:numFmt w:val="decimal"/>
      <w:lvlText w:val="%3."/>
      <w:lvlJc w:val="left"/>
      <w:pPr>
        <w:tabs>
          <w:tab w:val="num" w:pos="2979"/>
        </w:tabs>
        <w:ind w:left="2979" w:hanging="360"/>
      </w:pPr>
    </w:lvl>
    <w:lvl w:ilvl="3" w:tplc="0C0A000F" w:tentative="1">
      <w:start w:val="1"/>
      <w:numFmt w:val="decimal"/>
      <w:lvlText w:val="%4."/>
      <w:lvlJc w:val="left"/>
      <w:pPr>
        <w:tabs>
          <w:tab w:val="num" w:pos="3519"/>
        </w:tabs>
        <w:ind w:left="3519" w:hanging="360"/>
      </w:pPr>
    </w:lvl>
    <w:lvl w:ilvl="4" w:tplc="0C0A0019" w:tentative="1">
      <w:start w:val="1"/>
      <w:numFmt w:val="lowerLetter"/>
      <w:lvlText w:val="%5."/>
      <w:lvlJc w:val="left"/>
      <w:pPr>
        <w:tabs>
          <w:tab w:val="num" w:pos="4239"/>
        </w:tabs>
        <w:ind w:left="4239" w:hanging="360"/>
      </w:pPr>
    </w:lvl>
    <w:lvl w:ilvl="5" w:tplc="0C0A001B" w:tentative="1">
      <w:start w:val="1"/>
      <w:numFmt w:val="lowerRoman"/>
      <w:lvlText w:val="%6."/>
      <w:lvlJc w:val="right"/>
      <w:pPr>
        <w:tabs>
          <w:tab w:val="num" w:pos="4959"/>
        </w:tabs>
        <w:ind w:left="4959" w:hanging="180"/>
      </w:pPr>
    </w:lvl>
    <w:lvl w:ilvl="6" w:tplc="0C0A000F" w:tentative="1">
      <w:start w:val="1"/>
      <w:numFmt w:val="decimal"/>
      <w:lvlText w:val="%7."/>
      <w:lvlJc w:val="left"/>
      <w:pPr>
        <w:tabs>
          <w:tab w:val="num" w:pos="5679"/>
        </w:tabs>
        <w:ind w:left="5679" w:hanging="360"/>
      </w:pPr>
    </w:lvl>
    <w:lvl w:ilvl="7" w:tplc="0C0A0019" w:tentative="1">
      <w:start w:val="1"/>
      <w:numFmt w:val="lowerLetter"/>
      <w:lvlText w:val="%8."/>
      <w:lvlJc w:val="left"/>
      <w:pPr>
        <w:tabs>
          <w:tab w:val="num" w:pos="6399"/>
        </w:tabs>
        <w:ind w:left="6399" w:hanging="360"/>
      </w:pPr>
    </w:lvl>
    <w:lvl w:ilvl="8" w:tplc="0C0A001B" w:tentative="1">
      <w:start w:val="1"/>
      <w:numFmt w:val="lowerRoman"/>
      <w:lvlText w:val="%9."/>
      <w:lvlJc w:val="right"/>
      <w:pPr>
        <w:tabs>
          <w:tab w:val="num" w:pos="7119"/>
        </w:tabs>
        <w:ind w:left="7119" w:hanging="180"/>
      </w:pPr>
    </w:lvl>
  </w:abstractNum>
  <w:abstractNum w:abstractNumId="5" w15:restartNumberingAfterBreak="0">
    <w:nsid w:val="454F2D81"/>
    <w:multiLevelType w:val="hybridMultilevel"/>
    <w:tmpl w:val="9DA09D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5E86358"/>
    <w:multiLevelType w:val="hybridMultilevel"/>
    <w:tmpl w:val="5FB4F6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CDF15AD"/>
    <w:multiLevelType w:val="hybridMultilevel"/>
    <w:tmpl w:val="780AB9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2645A22"/>
    <w:multiLevelType w:val="hybridMultilevel"/>
    <w:tmpl w:val="257C8054"/>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6B7435B"/>
    <w:multiLevelType w:val="hybridMultilevel"/>
    <w:tmpl w:val="DABCDEF0"/>
    <w:lvl w:ilvl="0" w:tplc="0C0A000F">
      <w:start w:val="1"/>
      <w:numFmt w:val="decimal"/>
      <w:lvlText w:val="%1."/>
      <w:lvlJc w:val="left"/>
      <w:pPr>
        <w:tabs>
          <w:tab w:val="num" w:pos="2880"/>
        </w:tabs>
        <w:ind w:left="2880" w:hanging="360"/>
      </w:pPr>
      <w:rPr>
        <w:rFonts w:hint="default"/>
      </w:rPr>
    </w:lvl>
    <w:lvl w:ilvl="1" w:tplc="200E3004">
      <w:start w:val="1"/>
      <w:numFmt w:val="decimal"/>
      <w:lvlText w:val="%2."/>
      <w:lvlJc w:val="left"/>
      <w:pPr>
        <w:tabs>
          <w:tab w:val="num" w:pos="360"/>
        </w:tabs>
        <w:ind w:left="360" w:hanging="360"/>
      </w:pPr>
      <w:rPr>
        <w:color w:val="auto"/>
      </w:rPr>
    </w:lvl>
    <w:lvl w:ilvl="2" w:tplc="A1C82216">
      <w:start w:val="5"/>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76F6828"/>
    <w:multiLevelType w:val="hybridMultilevel"/>
    <w:tmpl w:val="1C3A51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27F4BF7"/>
    <w:multiLevelType w:val="hybridMultilevel"/>
    <w:tmpl w:val="1D1CFF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0"/>
  </w:num>
  <w:num w:numId="4">
    <w:abstractNumId w:val="9"/>
  </w:num>
  <w:num w:numId="5">
    <w:abstractNumId w:val="1"/>
  </w:num>
  <w:num w:numId="6">
    <w:abstractNumId w:val="0"/>
  </w:num>
  <w:num w:numId="7">
    <w:abstractNumId w:val="3"/>
  </w:num>
  <w:num w:numId="8">
    <w:abstractNumId w:val="4"/>
  </w:num>
  <w:num w:numId="9">
    <w:abstractNumId w:val="7"/>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4A33"/>
    <w:rsid w:val="000249CA"/>
    <w:rsid w:val="000F46A0"/>
    <w:rsid w:val="00124D49"/>
    <w:rsid w:val="001269D3"/>
    <w:rsid w:val="00137C15"/>
    <w:rsid w:val="001F36B5"/>
    <w:rsid w:val="0021701D"/>
    <w:rsid w:val="002C0FF9"/>
    <w:rsid w:val="002C35D4"/>
    <w:rsid w:val="003621AC"/>
    <w:rsid w:val="00370A71"/>
    <w:rsid w:val="00395BE6"/>
    <w:rsid w:val="003E4674"/>
    <w:rsid w:val="00415181"/>
    <w:rsid w:val="00430543"/>
    <w:rsid w:val="00437A81"/>
    <w:rsid w:val="004A75BC"/>
    <w:rsid w:val="004E71E5"/>
    <w:rsid w:val="005162F8"/>
    <w:rsid w:val="00527A08"/>
    <w:rsid w:val="00585B9B"/>
    <w:rsid w:val="005A17E0"/>
    <w:rsid w:val="005A3AA0"/>
    <w:rsid w:val="005C7027"/>
    <w:rsid w:val="005D3AC5"/>
    <w:rsid w:val="005F7A11"/>
    <w:rsid w:val="00603793"/>
    <w:rsid w:val="00626BF8"/>
    <w:rsid w:val="00647FD0"/>
    <w:rsid w:val="006D55AB"/>
    <w:rsid w:val="007065B7"/>
    <w:rsid w:val="007111DA"/>
    <w:rsid w:val="0074208E"/>
    <w:rsid w:val="00784F84"/>
    <w:rsid w:val="007A5FA5"/>
    <w:rsid w:val="007C309C"/>
    <w:rsid w:val="007D3348"/>
    <w:rsid w:val="008000BE"/>
    <w:rsid w:val="00856644"/>
    <w:rsid w:val="0088604F"/>
    <w:rsid w:val="008B7724"/>
    <w:rsid w:val="008F06FB"/>
    <w:rsid w:val="009541AA"/>
    <w:rsid w:val="009F2A15"/>
    <w:rsid w:val="00A46934"/>
    <w:rsid w:val="00AA0157"/>
    <w:rsid w:val="00AA17E0"/>
    <w:rsid w:val="00AB1F08"/>
    <w:rsid w:val="00AB6691"/>
    <w:rsid w:val="00AC1373"/>
    <w:rsid w:val="00AC4369"/>
    <w:rsid w:val="00AD1824"/>
    <w:rsid w:val="00B15591"/>
    <w:rsid w:val="00BC60AE"/>
    <w:rsid w:val="00C03587"/>
    <w:rsid w:val="00C10AFC"/>
    <w:rsid w:val="00C35261"/>
    <w:rsid w:val="00CA07CE"/>
    <w:rsid w:val="00CD7A0F"/>
    <w:rsid w:val="00D11E17"/>
    <w:rsid w:val="00D34F2F"/>
    <w:rsid w:val="00D35449"/>
    <w:rsid w:val="00D85CDC"/>
    <w:rsid w:val="00DA008F"/>
    <w:rsid w:val="00DD6189"/>
    <w:rsid w:val="00E02FA4"/>
    <w:rsid w:val="00E36151"/>
    <w:rsid w:val="00EE5015"/>
    <w:rsid w:val="00F54D08"/>
    <w:rsid w:val="00F62CEA"/>
    <w:rsid w:val="00F84190"/>
    <w:rsid w:val="00FB01E6"/>
    <w:rsid w:val="00FC3BB9"/>
    <w:rsid w:val="00FE0405"/>
    <w:rsid w:val="00FE7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974039"/>
  <w15:docId w15:val="{EFAD2034-CD6B-4E4A-9476-414CDE02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C7027"/>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qFormat/>
    <w:rsid w:val="00137C15"/>
    <w:pPr>
      <w:keepNext/>
      <w:spacing w:before="240" w:after="60"/>
      <w:outlineLvl w:val="2"/>
    </w:pPr>
    <w:rPr>
      <w:rFonts w:ascii="Cambria" w:eastAsia="Times New Roman" w:hAnsi="Cambria" w:cs="Times New Roman"/>
      <w:b/>
      <w:bCs/>
      <w:sz w:val="26"/>
      <w:szCs w:val="26"/>
      <w:lang w:val="x-none" w:eastAsia="x-none"/>
    </w:rPr>
  </w:style>
  <w:style w:type="paragraph" w:styleId="Ttulo5">
    <w:name w:val="heading 5"/>
    <w:basedOn w:val="Normal"/>
    <w:next w:val="Normal"/>
    <w:link w:val="Ttulo5Car"/>
    <w:uiPriority w:val="9"/>
    <w:qFormat/>
    <w:rsid w:val="00137C15"/>
    <w:pPr>
      <w:spacing w:before="240" w:after="60"/>
      <w:outlineLvl w:val="4"/>
    </w:pPr>
    <w:rPr>
      <w:rFonts w:ascii="Calibri" w:eastAsia="Times New Roman" w:hAnsi="Calibri" w:cs="Times New Roman"/>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unhideWhenUsed/>
    <w:rsid w:val="008000BE"/>
    <w:pPr>
      <w:tabs>
        <w:tab w:val="center" w:pos="4419"/>
        <w:tab w:val="right" w:pos="8838"/>
      </w:tabs>
      <w:spacing w:after="0" w:line="240" w:lineRule="auto"/>
    </w:pPr>
  </w:style>
  <w:style w:type="character" w:customStyle="1" w:styleId="EncabezadoCar">
    <w:name w:val="Encabezado Car"/>
    <w:aliases w:val=" Car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character" w:customStyle="1" w:styleId="Ttulo2Car">
    <w:name w:val="Título 2 Car"/>
    <w:basedOn w:val="Fuentedeprrafopredeter"/>
    <w:link w:val="Ttulo2"/>
    <w:uiPriority w:val="9"/>
    <w:rsid w:val="005C7027"/>
    <w:rPr>
      <w:rFonts w:ascii="Times New Roman" w:eastAsia="Times New Roman" w:hAnsi="Times New Roman" w:cs="Times New Roman"/>
      <w:b/>
      <w:bCs/>
      <w:sz w:val="36"/>
      <w:szCs w:val="36"/>
      <w:lang w:val="x-none" w:eastAsia="x-none"/>
    </w:rPr>
  </w:style>
  <w:style w:type="paragraph" w:styleId="Textoindependiente2">
    <w:name w:val="Body Text 2"/>
    <w:basedOn w:val="Normal"/>
    <w:link w:val="Textoindependiente2Car"/>
    <w:unhideWhenUsed/>
    <w:rsid w:val="005C7027"/>
    <w:pPr>
      <w:spacing w:after="120" w:line="480" w:lineRule="auto"/>
    </w:pPr>
    <w:rPr>
      <w:rFonts w:ascii="Calibri" w:eastAsia="Times New Roman" w:hAnsi="Calibri" w:cs="Times New Roman"/>
      <w:lang w:val="en-US" w:eastAsia="en-US"/>
    </w:rPr>
  </w:style>
  <w:style w:type="character" w:customStyle="1" w:styleId="Textoindependiente2Car">
    <w:name w:val="Texto independiente 2 Car"/>
    <w:basedOn w:val="Fuentedeprrafopredeter"/>
    <w:link w:val="Textoindependiente2"/>
    <w:rsid w:val="005C7027"/>
    <w:rPr>
      <w:rFonts w:ascii="Calibri" w:eastAsia="Times New Roman" w:hAnsi="Calibri" w:cs="Times New Roman"/>
      <w:lang w:val="en-US" w:eastAsia="en-US"/>
    </w:rPr>
  </w:style>
  <w:style w:type="paragraph" w:customStyle="1" w:styleId="num-pol">
    <w:name w:val="num-pol"/>
    <w:basedOn w:val="Normal"/>
    <w:rsid w:val="008B7724"/>
    <w:pPr>
      <w:keepNext/>
      <w:keepLines/>
      <w:spacing w:before="360" w:after="0" w:line="240" w:lineRule="auto"/>
      <w:ind w:left="720" w:hanging="720"/>
      <w:jc w:val="both"/>
    </w:pPr>
    <w:rPr>
      <w:rFonts w:ascii="Times New Roman" w:eastAsia="Times New Roman" w:hAnsi="Times New Roman" w:cs="Times New Roman"/>
      <w:sz w:val="24"/>
      <w:szCs w:val="20"/>
      <w:lang w:val="es-MX"/>
    </w:rPr>
  </w:style>
  <w:style w:type="character" w:customStyle="1" w:styleId="Ttulo3Car">
    <w:name w:val="Título 3 Car"/>
    <w:basedOn w:val="Fuentedeprrafopredeter"/>
    <w:link w:val="Ttulo3"/>
    <w:uiPriority w:val="9"/>
    <w:rsid w:val="00137C15"/>
    <w:rPr>
      <w:rFonts w:ascii="Cambria" w:eastAsia="Times New Roman" w:hAnsi="Cambria" w:cs="Times New Roman"/>
      <w:b/>
      <w:bCs/>
      <w:sz w:val="26"/>
      <w:szCs w:val="26"/>
      <w:lang w:val="x-none" w:eastAsia="x-none"/>
    </w:rPr>
  </w:style>
  <w:style w:type="character" w:customStyle="1" w:styleId="Ttulo5Car">
    <w:name w:val="Título 5 Car"/>
    <w:basedOn w:val="Fuentedeprrafopredeter"/>
    <w:link w:val="Ttulo5"/>
    <w:uiPriority w:val="9"/>
    <w:rsid w:val="00137C15"/>
    <w:rPr>
      <w:rFonts w:ascii="Calibri" w:eastAsia="Times New Roman" w:hAnsi="Calibri" w:cs="Times New Roman"/>
      <w:b/>
      <w:bCs/>
      <w:i/>
      <w:iCs/>
      <w:sz w:val="26"/>
      <w:szCs w:val="26"/>
      <w:lang w:val="x-none" w:eastAsia="x-none"/>
    </w:rPr>
  </w:style>
  <w:style w:type="table" w:styleId="Tablaconcuadrcula">
    <w:name w:val="Table Grid"/>
    <w:basedOn w:val="Tablanormal"/>
    <w:uiPriority w:val="59"/>
    <w:rsid w:val="007C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munoz@sedhuil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sechuila@sedhuil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Lidia Aya</cp:lastModifiedBy>
  <cp:revision>7</cp:revision>
  <cp:lastPrinted>2017-06-01T14:13:00Z</cp:lastPrinted>
  <dcterms:created xsi:type="dcterms:W3CDTF">2019-02-08T11:50:00Z</dcterms:created>
  <dcterms:modified xsi:type="dcterms:W3CDTF">2019-02-09T12:48:00Z</dcterms:modified>
</cp:coreProperties>
</file>